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rPr>
          <w:rFonts w:ascii="Arial Narrow" w:hAnsi="Arial Narrow" w:cs="Times New Roman"/>
          <w:b/>
          <w:b/>
          <w:bCs/>
          <w:sz w:val="26"/>
          <w:szCs w:val="26"/>
        </w:rPr>
      </w:pPr>
      <w:r>
        <w:rPr>
          <w:rFonts w:cs="Times New Roman" w:ascii="Arial Narrow" w:hAnsi="Arial Narrow"/>
          <w:b/>
          <w:bCs/>
          <w:sz w:val="26"/>
          <w:szCs w:val="26"/>
        </w:rPr>
        <w:t xml:space="preserve">Regulamin rekrutacji i udziału w Programie </w:t>
      </w:r>
    </w:p>
    <w:p>
      <w:pPr>
        <w:pStyle w:val="Tytu"/>
        <w:rPr>
          <w:rFonts w:ascii="Arial Narrow" w:hAnsi="Arial Narrow" w:cs="Times New Roman"/>
          <w:b/>
          <w:b/>
          <w:bCs/>
          <w:sz w:val="26"/>
          <w:szCs w:val="26"/>
        </w:rPr>
      </w:pPr>
      <w:r>
        <w:rPr>
          <w:rFonts w:cs="Times New Roman" w:ascii="Arial Narrow" w:hAnsi="Arial Narrow"/>
          <w:b/>
          <w:bCs/>
          <w:sz w:val="26"/>
          <w:szCs w:val="26"/>
        </w:rPr>
        <w:t>„</w:t>
      </w:r>
      <w:r>
        <w:rPr>
          <w:rFonts w:cs="Times New Roman" w:ascii="Arial Narrow" w:hAnsi="Arial Narrow"/>
          <w:b/>
          <w:bCs/>
          <w:sz w:val="26"/>
          <w:szCs w:val="26"/>
        </w:rPr>
        <w:t>Korpus Wsparcia Seniorów” w zakresie usługi Teleopieki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357" w:hanging="357"/>
        <w:contextualSpacing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  <w:t>Informacje ogólne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Regulamin rekrutacji i udziału w Programie „Korpus Wsparcia Seniorów”  określa warunki rekrutacji kandydatów do Programu i ich udziału w korzystaniu z usług wsparcia tzw. Teleopieki oferowanych w ramach Programu.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Program jest finansowany ze środków Funduszu Przeciwdziałania COVID-19, utworzonego na podstawie art. 65 ustawy z dnia 31.03.2020r. o zmianie ustawy o szczególnych rozwiązaniach związanych z zapobieganiem, przeciwdziałaniem i zwalczaniem COVID-19, innych chorób zakaźnych oraz wywołanych nimi sytuacji kryzysowych oraz niektórych innych ustaw. 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Program w zakresie Teleopieki jest realizowany na podstawie umowy zawartej pomiędzy Miastem Kalisz a HRP Care Sp. z o.o. z siedzibą w Łodzi (KRS 0000456376) jako dostawcą usługi oraz umowy uczestnictwa w Programie zawartej pomiędzy Miastem a Odbiorcą Wsparcia.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Okres realizacji Programu: od 01.01.2022 roku - do 31.12.2022 roku.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Niniejszy Regulamin dostępny jest na stronie internetowej </w:t>
      </w:r>
      <w:r>
        <w:rPr>
          <w:rFonts w:cs="Times New Roman" w:ascii="Arial Narrow" w:hAnsi="Arial Narrow"/>
          <w:shd w:fill="auto" w:val="clear"/>
        </w:rPr>
        <w:t>: www.mops-kalisz.pl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Udział w Programie jest bezpłatny, co oznacza, że od Odbiorców wsparcia nie pobiera się żadnych opłat z tytułu ich udziału w Programie ani z tytułu korzystania ze świadczeń oferowanych w ramach Programu.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357" w:hanging="357"/>
        <w:contextualSpacing/>
        <w:rPr>
          <w:rFonts w:ascii="Arial Narrow" w:hAnsi="Arial Narrow" w:cs="Times New Roman"/>
          <w:bCs/>
        </w:rPr>
      </w:pPr>
      <w:r>
        <w:rPr>
          <w:rFonts w:cs="Times New Roman" w:ascii="Arial Narrow" w:hAnsi="Arial Narrow"/>
          <w:b/>
        </w:rPr>
        <w:t>Definicje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bCs/>
        </w:rPr>
      </w:pPr>
      <w:r>
        <w:rPr>
          <w:rFonts w:cs="Times New Roman" w:ascii="Arial Narrow" w:hAnsi="Arial Narrow"/>
          <w:bCs/>
        </w:rPr>
        <w:t>Program – program o nazwie „Korpus Wsparcia Senior</w:t>
      </w:r>
      <w:r>
        <w:rPr>
          <w:rFonts w:cs="Times New Roman" w:ascii="Arial Narrow" w:hAnsi="Arial Narrow"/>
          <w:bCs/>
        </w:rPr>
        <w:t>ów”</w:t>
      </w:r>
      <w:r>
        <w:rPr>
          <w:rFonts w:cs="Times New Roman" w:ascii="Arial Narrow" w:hAnsi="Arial Narrow"/>
          <w:bCs/>
        </w:rPr>
        <w:t xml:space="preserve"> - c</w:t>
      </w:r>
      <w:r>
        <w:rPr>
          <w:rFonts w:cs="Times New Roman" w:ascii="Arial Narrow" w:hAnsi="Arial Narrow"/>
        </w:rPr>
        <w:t>elem programu jest zapewnienie usługi wsparcia na rzecz seniorów w wieku 65 lat i więcej przez świadczenie usług wynikających z rozeznanych potrzeb na terenie danej gminy, wpisujących się we wskazane w programie obszary oraz poprawa poczucia bezpieczeństwa oraz możliwości samodzielnego funkcjonowania w miejscu zamieszkania osób starszych przez dostęp do tzw. „opieki na odległość”.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bCs/>
        </w:rPr>
      </w:pPr>
      <w:r>
        <w:rPr>
          <w:rFonts w:cs="Times New Roman" w:ascii="Arial Narrow" w:hAnsi="Arial Narrow"/>
        </w:rPr>
        <w:t>Miasto – Miasto Kalisz</w:t>
      </w:r>
      <w:r>
        <w:rPr>
          <w:rFonts w:cs="Times New Roman" w:ascii="Arial Narrow" w:hAnsi="Arial Narrow"/>
          <w:bCs/>
        </w:rPr>
        <w:t>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bCs/>
        </w:rPr>
      </w:pPr>
      <w:r>
        <w:rPr>
          <w:rFonts w:cs="Times New Roman" w:ascii="Arial Narrow" w:hAnsi="Arial Narrow"/>
          <w:bCs/>
          <w:shd w:fill="auto" w:val="clear"/>
        </w:rPr>
        <w:t>Biu</w:t>
      </w:r>
      <w:r>
        <w:rPr>
          <w:rFonts w:cs="Times New Roman" w:ascii="Arial Narrow" w:hAnsi="Arial Narrow"/>
          <w:bCs/>
        </w:rPr>
        <w:t xml:space="preserve">ro Programu: siedziba </w:t>
      </w:r>
      <w:r>
        <w:rPr>
          <w:rFonts w:cs="Times New Roman" w:ascii="Arial Narrow" w:hAnsi="Arial Narrow"/>
          <w:bCs/>
          <w:shd w:fill="auto" w:val="clear"/>
        </w:rPr>
        <w:t xml:space="preserve">Miejskiego Ośrodka Pomocy Społecznej w Kaliszu, ul. Graniczna 1,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bCs/>
        </w:rPr>
      </w:pPr>
      <w:r>
        <w:rPr>
          <w:rFonts w:cs="Times New Roman" w:ascii="Arial Narrow" w:hAnsi="Arial Narrow"/>
          <w:bCs/>
        </w:rPr>
        <w:t>Kandydat – osoba, która zgłosiła chęć  udziału w formach wsparcia oferowanych w Programie,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bCs/>
        </w:rPr>
      </w:pPr>
      <w:r>
        <w:rPr>
          <w:rFonts w:cs="Times New Roman" w:ascii="Arial Narrow" w:hAnsi="Arial Narrow"/>
          <w:bCs/>
        </w:rPr>
        <w:t>Odbiorca wsparcia – osoba zakwalifikowana w procesie rekrutacji do udziału w Programie, która podpisała z Realizatorem Programu umowę dotyczącą udziału w Programie oraz inne dokumenty wymagane w Programie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</w:rPr>
        <w:t>Regulamin – niniejszy Regulamin rekrutacji i udziału w Programie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bCs/>
          <w:color w:val="000000" w:themeColor="text1"/>
        </w:rPr>
        <w:t>Osoby Niesamodzielne</w:t>
      </w:r>
      <w:r>
        <w:rPr>
          <w:rFonts w:cs="Times New Roman" w:ascii="Arial Narrow" w:hAnsi="Arial Narrow"/>
          <w:color w:val="000000" w:themeColor="text1"/>
        </w:rPr>
        <w:t xml:space="preserve"> – osoby, które ze względu na wiek, stan zdrowia lub niepełnosprawność wymagają opieki lub wsparcia w wykonywaniu co najmniej jednej z podstawowych czynności dnia codziennego,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>Opiekun Faktyczny – osoba uprawniona do reprezentowania Odbiorcy Wsparcia, w tym do uzyskiwania informacji na temat Odbiorcy Wsparcia poprzez system Teleopieki na podstawie upoważnienia, według wzoru stanowiącego załącznik do Regulaminu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  <w:color w:val="000000" w:themeColor="text1"/>
        </w:rPr>
        <w:t xml:space="preserve">Formularz  zgłoszeniowy udziału w Programie – formularz składany </w:t>
      </w:r>
      <w:r>
        <w:rPr>
          <w:rFonts w:cs="Times New Roman" w:ascii="Arial Narrow" w:hAnsi="Arial Narrow"/>
        </w:rPr>
        <w:t>podczas procesu rekrutacji przez Kandydatów do Programu, dalej zwany Formularzem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bookmarkStart w:id="0" w:name="_Hlk65048550"/>
      <w:r>
        <w:rPr>
          <w:rFonts w:cs="Times New Roman" w:ascii="Arial Narrow" w:hAnsi="Arial Narrow"/>
        </w:rPr>
        <w:t>Teleopaska – urządzenie elektroniczne, zakładane na nadgarstek wyposażone w kartę SIM i kabel zasilający,  z możliwością połączenia głosowego z Centrum Teleopieki, pozwalające na monitorowanie funkcji życiowych (m.in. puls i saturacja), wyposażone m.in. w przycisk SOS (alarmowy) oraz lokalizacji jej użytkownika. Urządzenie umożliwia kontakt z ratownictwem medycznym w przypadku potrzebnej pomocy 24 godziny/dobę w sytuacji nagłego pogorszenia samopoczucia, czy zachorowania.</w:t>
      </w:r>
      <w:bookmarkEnd w:id="0"/>
      <w:r>
        <w:rPr>
          <w:rFonts w:cs="Times New Roman" w:ascii="Arial Narrow" w:hAnsi="Arial Narrow"/>
        </w:rPr>
        <w:t xml:space="preserve"> Po naciśnięciu przycisku SOS  Teleopaska łączy się z pracownikiem Centrum Teleopieki, który udziela adekwatnej do sytuacji oraz możliwości pomocy w tym m.in. informuje osoby wskazane przez Odbiorcę wsparcia do kontaktu o potrzebie udzielenia pomocy lub/ i wzywa służby ratunkowe.    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357" w:hanging="357"/>
        <w:contextualSpacing/>
        <w:rPr>
          <w:rFonts w:ascii="Arial Narrow" w:hAnsi="Arial Narrow" w:cs="Times New Roman"/>
          <w:bCs/>
        </w:rPr>
      </w:pPr>
      <w:r>
        <w:rPr>
          <w:rFonts w:cs="Times New Roman" w:ascii="Arial Narrow" w:hAnsi="Arial Narrow"/>
          <w:b/>
        </w:rPr>
        <w:t>Oświadczenia Kandydata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Kandydat w związku z przystąpieniem do Programu oświadcza, iż: </w:t>
      </w:r>
    </w:p>
    <w:p>
      <w:pPr>
        <w:pStyle w:val="ListParagraph"/>
        <w:numPr>
          <w:ilvl w:val="1"/>
          <w:numId w:val="11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wyraża wolę uczestnictwa w Programie; </w:t>
      </w:r>
    </w:p>
    <w:p>
      <w:pPr>
        <w:pStyle w:val="ListParagraph"/>
        <w:numPr>
          <w:ilvl w:val="1"/>
          <w:numId w:val="11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</w:rPr>
        <w:t xml:space="preserve">zna, rozumie i spełnia wszystkie kryteria uczestnictwa uprawniające do udziału w Programie, o których mowa </w:t>
        <w:br/>
      </w:r>
      <w:r>
        <w:rPr>
          <w:rFonts w:cs="Times New Roman" w:ascii="Arial Narrow" w:hAnsi="Arial Narrow"/>
          <w:color w:val="000000" w:themeColor="text1"/>
        </w:rPr>
        <w:t xml:space="preserve">w Regulaminie; </w:t>
      </w:r>
    </w:p>
    <w:p>
      <w:pPr>
        <w:pStyle w:val="ListParagraph"/>
        <w:numPr>
          <w:ilvl w:val="1"/>
          <w:numId w:val="11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>został poinformowany o źródłach finansowania Programu,</w:t>
      </w:r>
    </w:p>
    <w:p>
      <w:pPr>
        <w:pStyle w:val="ListParagraph"/>
        <w:numPr>
          <w:ilvl w:val="1"/>
          <w:numId w:val="11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>przystępując do Programu wyraża zgodę na przetwarzanie jego danych osobowych wskazanych w formularzu rekrutacyjnym, jest świadomy zakresu i celu przetwarzania jego danych osobowych zgodnie z Regulaminem (§11) oraz iż podanie danych osobowych jest niezbędne aby mógł wziąć udział w Programie</w:t>
      </w:r>
      <w:r>
        <w:rPr>
          <w:rFonts w:cs="Times New Roman" w:ascii="Arial Narrow" w:hAnsi="Arial Narrow"/>
          <w:bCs/>
          <w:color w:val="000000" w:themeColor="text1"/>
        </w:rPr>
        <w:t>;</w:t>
      </w:r>
    </w:p>
    <w:p>
      <w:pPr>
        <w:pStyle w:val="ListParagraph"/>
        <w:numPr>
          <w:ilvl w:val="1"/>
          <w:numId w:val="11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 xml:space="preserve">jest świadomy odpowiedzialności za składanie oświadczeń niezgodnych z prawdą. 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  <w:color w:val="000000" w:themeColor="text1"/>
        </w:rPr>
        <w:t xml:space="preserve">Kandydat oświadcza, że zapoznał się z Regulaminem oraz pozostałymi dokumentami dotyczącymi udziału we wsparciu oferowanym w ramach Programu, rozumie i akceptuje wszystkie ich postanowienia oraz zobowiązuje </w:t>
      </w:r>
      <w:r>
        <w:rPr>
          <w:rFonts w:cs="Times New Roman" w:ascii="Arial Narrow" w:hAnsi="Arial Narrow"/>
        </w:rPr>
        <w:t xml:space="preserve">się do ich stosowania. 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Kandydat oświadcza, że: </w:t>
      </w:r>
    </w:p>
    <w:p>
      <w:pPr>
        <w:pStyle w:val="ListParagraph"/>
        <w:numPr>
          <w:ilvl w:val="1"/>
          <w:numId w:val="11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w jego miejscu zamieszkania stale dostępny jest sygnał telefonii komórkowej; </w:t>
      </w:r>
    </w:p>
    <w:p>
      <w:pPr>
        <w:pStyle w:val="ListParagraph"/>
        <w:numPr>
          <w:ilvl w:val="1"/>
          <w:numId w:val="11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nie ma żadnych przeszkód technicznych, które uniemożliwiałyby lub utrudniały świadczenie usług teleopiekuńczych na jego rzecz; </w:t>
      </w:r>
    </w:p>
    <w:p>
      <w:pPr>
        <w:pStyle w:val="ListParagraph"/>
        <w:numPr>
          <w:ilvl w:val="1"/>
          <w:numId w:val="11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nie ma żadnych przeciwwskazań medycznych do korzystania przez niego z usług teleopiekuńczych;</w:t>
      </w:r>
    </w:p>
    <w:p>
      <w:pPr>
        <w:pStyle w:val="ListParagraph"/>
        <w:numPr>
          <w:ilvl w:val="1"/>
          <w:numId w:val="11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rozumie zakres i zasady świadczenia usługi teleopiekuńczej. </w:t>
      </w:r>
    </w:p>
    <w:p>
      <w:pPr>
        <w:pStyle w:val="ListParagraph"/>
        <w:spacing w:lineRule="auto" w:line="240" w:before="0" w:after="0"/>
        <w:ind w:left="792" w:hanging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357" w:hanging="357"/>
        <w:contextualSpacing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  <w:t>Odbiorcy wsparcia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Program realizowany na terenie Miasta przewiduje udzielenie wsparcia w ramach Programu dla </w:t>
      </w:r>
      <w:r>
        <w:rPr>
          <w:rFonts w:cs="Times New Roman" w:ascii="Arial Narrow" w:hAnsi="Arial Narrow"/>
          <w:shd w:fill="auto" w:val="clear"/>
        </w:rPr>
        <w:t xml:space="preserve">111 </w:t>
      </w:r>
      <w:r>
        <w:rPr>
          <w:rFonts w:cs="Times New Roman" w:ascii="Arial Narrow" w:hAnsi="Arial Narrow"/>
        </w:rPr>
        <w:t>osób – Odbiorców wsparcia.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strike/>
          <w:color w:val="FF0000"/>
        </w:rPr>
      </w:pPr>
      <w:r>
        <w:rPr>
          <w:rFonts w:cs="Times New Roman" w:ascii="Arial Narrow" w:hAnsi="Arial Narrow"/>
        </w:rPr>
        <w:t>Odbiorcą wsparcia mogą zostać</w:t>
      </w:r>
      <w:r>
        <w:rPr>
          <w:rFonts w:cs="Times New Roman" w:ascii="Arial Narrow" w:hAnsi="Arial Narrow"/>
          <w:color w:val="FF0000"/>
        </w:rPr>
        <w:t xml:space="preserve"> </w:t>
      </w:r>
      <w:r>
        <w:rPr>
          <w:rFonts w:cs="Times New Roman" w:ascii="Arial Narrow" w:hAnsi="Arial Narrow"/>
        </w:rPr>
        <w:t>Osoby Niesamodzielne, które spełniają łącznie kryteria warunkujące udziału w Programie.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b/>
          <w:b/>
          <w:bCs/>
        </w:rPr>
      </w:pPr>
      <w:r>
        <w:rPr>
          <w:rFonts w:cs="Times New Roman" w:ascii="Arial Narrow" w:hAnsi="Arial Narrow"/>
          <w:b/>
          <w:bCs/>
        </w:rPr>
        <w:t>Kryteria warunkujące udział w Programie to (kryteria te muszą zostać spełnione łącznie):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zamieszkiwanie na terenie administracyjnym Miasta - weryfikacja spełnienia tego kryterium następuje na podstawie oświadczenia Kandydata zawartego w Formularzu;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status Osoby Niesamodzielnej  - weryfikacja spełnienia tego kryterium następuje na podstawie oświadczenia Kandydata zawartego w Formularzu;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wiek powyżej 65 roku życia - weryfikacja spełnienia tego kryterium następuje na podstawie oświadczenia Kandydata zawartego w Formularzu oraz daty urodzenia Kandydata.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b/>
          <w:b/>
          <w:bCs/>
        </w:rPr>
      </w:pPr>
      <w:r>
        <w:rPr>
          <w:rFonts w:cs="Times New Roman" w:ascii="Arial Narrow" w:hAnsi="Arial Narrow"/>
          <w:b/>
          <w:bCs/>
        </w:rPr>
        <w:t>Kryteria premiujące: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prowadzenie gospodarstwa jednoosobowego (10 pkt) - weryfikacja spełnienia tego kryterium następuje na podstawie oświadczenia Kandydata zawartego w Formularzu;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wiek 70+ (10 pkt) -  weryfikacja spełnienia tego kryterium następuje na podstawie daty urodzenia Kandydata;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orzeczenie o niepełnosprawności – (10 pkt) - weryfikacja spełnienia tego kryterium następuje na podstawie oświadczenia Kandydata zawartego w Formularzu Kandydata.</w:t>
      </w:r>
    </w:p>
    <w:p>
      <w:pPr>
        <w:pStyle w:val="ListParagraph"/>
        <w:spacing w:lineRule="auto" w:line="240" w:before="0" w:after="0"/>
        <w:ind w:left="792" w:hanging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357" w:hanging="357"/>
        <w:contextualSpacing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  <w:t>Formy Wsparcia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Wsparcie zostanie udzielone każdemu z Odbiorców wsparcia w postaci tzw. usługi Teleopieki, obejmującej: 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Udostepnienie Teleopaski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Dostęp do systemu informatycznego Teleopieki 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Opiekę Centrum Teleopieki:  Centrum Teleopieki działa 24 godziny na dobę przez 7 dni w tygodniu, monitorując zdarzenia dotyczące Odbiorców wsparcia, w tym aktywności SOS, alerty dotyczące monitorowanych parametrów i podstępujących zgodnie z przyjętymi procedurami alarmowymi.</w:t>
      </w:r>
    </w:p>
    <w:p>
      <w:pPr>
        <w:pStyle w:val="Default"/>
        <w:numPr>
          <w:ilvl w:val="0"/>
          <w:numId w:val="5"/>
        </w:numPr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cs="Times New Roman" w:ascii="Arial Narrow" w:hAnsi="Arial Narrow"/>
          <w:color w:val="auto"/>
          <w:sz w:val="22"/>
          <w:szCs w:val="22"/>
        </w:rPr>
        <w:t xml:space="preserve">Każdy z Odbiorców wsparcia zostanie przeszkolony w zakresie korzystania z Teleopaski i form wsparcia objętych Programem. </w:t>
      </w:r>
    </w:p>
    <w:p>
      <w:pPr>
        <w:pStyle w:val="Default"/>
        <w:numPr>
          <w:ilvl w:val="0"/>
          <w:numId w:val="5"/>
        </w:numPr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cs="Times New Roman" w:ascii="Arial Narrow" w:hAnsi="Arial Narrow"/>
          <w:color w:val="auto"/>
          <w:sz w:val="22"/>
          <w:szCs w:val="22"/>
        </w:rPr>
        <w:t>Przekazanie  Teleopaski oraz przeszkolenie w zakresie korzystania z Teleopaski stwierdzone zostanie w protokole zdawczo-odbiorczym.</w:t>
      </w:r>
    </w:p>
    <w:p>
      <w:pPr>
        <w:pStyle w:val="Default"/>
        <w:ind w:left="360" w:hanging="0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cs="Times New Roman" w:ascii="Arial Narrow" w:hAnsi="Arial Narrow"/>
          <w:color w:val="auto"/>
          <w:sz w:val="22"/>
          <w:szCs w:val="22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357" w:hanging="357"/>
        <w:contextualSpacing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  <w:t>Przebieg rekrutacji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Rekrutacja będzie prowadzona w siedzibie Miasta - MOPS Kalisz, na terenie którego znajduje się miejsc</w:t>
      </w:r>
      <w:r>
        <w:rPr>
          <w:rFonts w:cs="Times New Roman" w:ascii="Arial Narrow" w:hAnsi="Arial Narrow"/>
        </w:rPr>
        <w:t>e</w:t>
      </w:r>
      <w:r>
        <w:rPr>
          <w:rFonts w:cs="Times New Roman" w:ascii="Arial Narrow" w:hAnsi="Arial Narrow"/>
        </w:rPr>
        <w:t xml:space="preserve"> zamieszkania Kandydata. 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Rekrutacja będzie prowadzona </w:t>
      </w:r>
      <w:r>
        <w:rPr>
          <w:rFonts w:cs="Times New Roman" w:ascii="Arial Narrow" w:hAnsi="Arial Narrow"/>
          <w:shd w:fill="auto" w:val="clear"/>
        </w:rPr>
        <w:t xml:space="preserve">od dnia 01.06.2022r. do dnia 08.06.2022r. </w:t>
      </w:r>
      <w:r>
        <w:rPr>
          <w:rFonts w:cs="Times New Roman" w:ascii="Arial Narrow" w:hAnsi="Arial Narrow"/>
        </w:rPr>
        <w:t xml:space="preserve">w sposób ciągły. Miasto w porozumieniu z HRP Care Sp. z o.o. może postanowić o przedłużeniu okresu rekrutacji lub o jego skróceniu ze względu na udzielenie wsparcia maksymalnej liczbie Odbiorców.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Rekrutacja może być prowadzona w jednej edycji bądź w kilku edycjach.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Osoby, które, mimo spełniania kryteriów warunkujących udział w Programie (wskazanych w par. 4 ust. 3), nie zostały wybrane do przyznania wsparcia w ramach danej edycji rekrutacji zostają umieszczone na liście rezerwowej.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Osoby z listy rezerwowej ponownie biorą udział w procesie rekrutacji w kolejnej edycji. Ponownie są poddawane ocenie i szeregowane w liście rankingowej.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Rekrutacja będzie odbywać się z uwzględnieniem zasady równości szans poprzez premiowanie osób zagrożonych ubóstwem, samotnych, z niepełnosprawnościami, w wysokim stopniu niesamodzielnych.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Rekrutacja będzie składała się z następujących  Etapów:  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ETAP I – złożenie dokumentów w siedzibie Miasta – MOPS Kalisz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ETAP II – weryfikacja dokumentów pod kątem spełniania kryteriów warunkujących udział w Programie oraz kryteriów premiujących. 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ETAP III – ocena i utworzenie listy rankingowej oraz listy rezerwowej.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bCs/>
        </w:rPr>
      </w:pPr>
      <w:r>
        <w:rPr>
          <w:rFonts w:cs="Times New Roman" w:ascii="Arial Narrow" w:hAnsi="Arial Narrow"/>
          <w:bCs/>
        </w:rPr>
        <w:t>ETAP IV - podpisanie umów uczestnictwa pomiędzy Miastem - MOPS Kalisz a Odbiorcą wsparcia.</w:t>
      </w:r>
    </w:p>
    <w:p>
      <w:pPr>
        <w:pStyle w:val="ListParagraph"/>
        <w:spacing w:lineRule="auto" w:line="240" w:before="0" w:after="0"/>
        <w:ind w:left="792" w:hanging="0"/>
        <w:contextualSpacing/>
        <w:jc w:val="both"/>
        <w:rPr>
          <w:rFonts w:ascii="Arial Narrow" w:hAnsi="Arial Narrow" w:cs="Times New Roman"/>
          <w:bCs/>
        </w:rPr>
      </w:pPr>
      <w:r>
        <w:rPr>
          <w:rFonts w:cs="Times New Roman" w:ascii="Arial Narrow" w:hAnsi="Arial Narrow"/>
          <w:bCs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357" w:hanging="357"/>
        <w:contextualSpacing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  <w:t>Składanie dokumentacji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  <w:t>ETAP I: złożenie dokumentów w siedzibie MOPS Kalisz</w:t>
      </w:r>
    </w:p>
    <w:p>
      <w:pPr>
        <w:pStyle w:val="Normal"/>
        <w:spacing w:lineRule="auto" w:line="240" w:before="0" w:after="0"/>
        <w:ind w:left="0" w:hanging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Złożenie formularza  zgłoszeniowego udziału w Programie (Załącznik nr 1) następuje w formie papierowej. Odbierający (upoważniony przedstawiciel Miasta) potwierdza na formularzu datę i godzinę złożenia formularza. </w:t>
      </w:r>
    </w:p>
    <w:p>
      <w:pPr>
        <w:pStyle w:val="Normal"/>
        <w:spacing w:lineRule="auto" w:line="240" w:before="0" w:after="0"/>
        <w:ind w:left="0" w:hanging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357" w:hanging="357"/>
        <w:contextualSpacing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  <w:t>Weryfikacja dokumentacji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  <w:t>ETAP II: weryfikacja dokumentów pod kątem kryteriów warunkujących udział w Programie oraz kryteriów  premiujących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Weryfikacja Formularza obejmuje ocenę spełnienia kryteriów warunkujących udział w Programie.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Łączne spełnienie wszystkich kryteriów warunkujących udział w Programie (wskazanych w par. 4 ust. 3), jest obligatoryjne.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Ocena spełniania kryteriów warunkujących udział w Programie następuje na zasadzie: spełnia/ nie spełnia.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W przypadku niespełnienia łącznie wszystkich kryteriów warunkujących udział w Programie, Formularz zostanie odrzucony i nie będzie podlegał dalszej ocenie. 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Formularze, które spełniają wszystkie kryteria warunkujące udział w Programie zostaną zweryfikowane pod względem kryteriów premiujących (wskazanych w par. 4 ust. 4),. 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Spełnienie kryteriów premiujących nie jest obligatoryjne jednak w przypadku ich spełnienia Kandydat otrzymuje za nie dodatkowe punkty.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Maksymalna liczba dodatkowych punktów do uzyskania za kryteria premiujące to 30.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357" w:hanging="357"/>
        <w:contextualSpacing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  <w:t>Ocena i listy rankingowe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  <w:b/>
          <w:bCs/>
        </w:rPr>
        <w:t>ETAP III</w:t>
      </w:r>
      <w:r>
        <w:rPr>
          <w:rFonts w:cs="Times New Roman" w:ascii="Arial Narrow" w:hAnsi="Arial Narrow"/>
        </w:rPr>
        <w:t xml:space="preserve">: </w:t>
      </w:r>
      <w:r>
        <w:rPr>
          <w:rFonts w:cs="Times New Roman" w:ascii="Arial Narrow" w:hAnsi="Arial Narrow"/>
          <w:b/>
        </w:rPr>
        <w:t>ocena i utworzenie listy rankingowej oraz listy rezerwowej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Listy rankingowe zostają sporządzone na podstawie protokołu z uzasadnieniem zakwalifikowania Kandydata lub jego odmowy zakwalifikowania.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Wyniki rekrutacji obejmującej wszystkich Kandydatów sporządzone zostaną w formie listy na podstawie uzyskanej punktacji (od największej do  najmniejszej liczby punktów).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360" w:right="56" w:hanging="36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O zakwalifikowaniu Kandydata do udziału w Programie decyduje liczba przyznanych punktów ogółem. Kandydaci, którzy otrzymali wyższą liczbę punktów mają pierwszeństwo przed osobami, które otrzymały niższą liczbę punktów.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360" w:right="56" w:hanging="36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W sytuacji, gdy Kandydaci otrzymają taką samą liczbę punktów o ostatecznym zakwalifikowaniu Kandydata do udziału we wsparciu decyduje data założenia formularza rekrutacyjnego (pierwszeństwo mają Kandydaci, którzy wcześniej złożyli formularz rekrutacyjny).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360" w:right="56" w:hanging="36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Kandydaci zakwalifikowani do udziału w Programie są zobowiązani do podpisania umowy uczestnictwa z  Miastem (Załącznik nr 2) oraz dostarczenia we wskazanym przez Miasto terminie wszystkich niezbędnych załączników i dokumentów do podpisania umowy. Podpisanie umowy następuje w siedzibie MOPS Kalisz.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Kandydaci, którzy pozytywnie przeszli proces rekrutacji, ale nie zakwalifikowali się do udziału w Programie, zostaną umieszczeni na liście rezerwowej.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W przypadku rezygnacji, zgonu bądź utraty statusu osoby niesamodzielnej przez  Kandydata, który zakwalifikował się do udziału w Programie w jego miejsce przyjmowany będzie Kandydat z listy rezerwowej.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Kandydaci zostaną poinformowani o wynikach rekrutacji zgodnie z preferowaną formą kontaktu podaną w formularzu rekrutacyjnym.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Kandydatom nie przysługuje odwołanie od decyzji Miasta na żadnym etapie rekrutacji. 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357" w:hanging="357"/>
        <w:contextualSpacing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  <w:t>Podpisanie umowy uczestnictwa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  <w:bCs/>
        </w:rPr>
      </w:pPr>
      <w:r>
        <w:rPr>
          <w:rFonts w:cs="Times New Roman" w:ascii="Arial Narrow" w:hAnsi="Arial Narrow"/>
          <w:b/>
        </w:rPr>
        <w:t>ETAP IV</w:t>
      </w:r>
      <w:r>
        <w:rPr>
          <w:rFonts w:cs="Times New Roman" w:ascii="Arial Narrow" w:hAnsi="Arial Narrow"/>
          <w:bCs/>
        </w:rPr>
        <w:t>: podpisanie umów uczestnictwa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Wzór umowy uczestnictwa stanowi Załącznik nr 2 do niniejszego Regulaminu.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Umowa musi zostać podpisana przez Odbiorcę wsparcia niezwłocznie po ogłoszeniu list rankingowych. W przypadku braku możliwości samodzielnego (własnoręcznego) podpisania umowy przez Odbiorcę wsparcia umowa może zostać podpisana przez Opiekuna faktycznego (który składa oświadczenie o sprawowaniu opieki pod rygorem odpowiedzialności karnej za składanie fałszywych oświadczeń – Załącznik nr 3), przy czym fakt  braku możliwości samodzielnego (własnoręcznego) podpisania umowy przez Odbiorcę wsparcia powinien zostać wykazany stosownymi dokumentami.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strike/>
          <w:color w:val="FF0000"/>
        </w:rPr>
      </w:pPr>
      <w:r>
        <w:rPr>
          <w:rFonts w:cs="Times New Roman" w:ascii="Arial Narrow" w:hAnsi="Arial Narrow"/>
        </w:rPr>
        <w:t xml:space="preserve">Umowa podpisywana jest osobę upoważnioną do reprezentowania Miasta na mocy stosownego pełnomocnictwa.  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Po podpisaniu umowy, Odbiorca wsparcia lub Opiekun Faktyczny zostanie przeszkolony ze sposobu użytkowania Teleopaski oraz otrzyma Teleopaskę, co zostanie potwierdzone na podstawie protokołu zdawczo –odbiorczego.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357" w:hanging="357"/>
        <w:contextualSpacing/>
        <w:rPr>
          <w:rFonts w:ascii="Arial Narrow" w:hAnsi="Arial Narrow" w:cs="Times New Roman"/>
          <w:b/>
          <w:b/>
          <w:color w:val="000000" w:themeColor="text1"/>
        </w:rPr>
      </w:pPr>
      <w:r>
        <w:rPr>
          <w:rFonts w:cs="Times New Roman" w:ascii="Arial Narrow" w:hAnsi="Arial Narrow"/>
          <w:b/>
          <w:color w:val="000000" w:themeColor="text1"/>
        </w:rPr>
        <w:t xml:space="preserve">Korzystanie ze wsparcia 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  <w:bCs/>
          <w:color w:val="000000" w:themeColor="text1"/>
        </w:rPr>
      </w:pPr>
      <w:r>
        <w:rPr>
          <w:rFonts w:cs="Times New Roman" w:ascii="Arial Narrow" w:hAnsi="Arial Narrow"/>
          <w:b/>
          <w:color w:val="000000" w:themeColor="text1"/>
        </w:rPr>
        <w:t>ETAP V</w:t>
      </w:r>
      <w:r>
        <w:rPr>
          <w:rFonts w:cs="Times New Roman" w:ascii="Arial Narrow" w:hAnsi="Arial Narrow"/>
          <w:bCs/>
          <w:color w:val="000000" w:themeColor="text1"/>
        </w:rPr>
        <w:t xml:space="preserve">: korzystanie ze wsparcia 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  <w:t>Odbiorca wsparcia zobowiązany jest do korzystania ze wsparcia przez okres i zgodnie z zasadami przewidzianymi w umowie uczestnictwa, która stanowi Załącznik nr 2 do niniejszego Regulaminu.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Arial Narrow" w:hAnsi="Arial Narrow" w:cs="Times New Roman"/>
          <w:color w:val="000000" w:themeColor="text1"/>
        </w:rPr>
      </w:pPr>
      <w:r>
        <w:rPr>
          <w:rFonts w:cs="Times New Roman" w:ascii="Arial Narrow" w:hAnsi="Arial Narrow"/>
          <w:color w:val="000000" w:themeColor="text1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357" w:hanging="357"/>
        <w:contextualSpacing/>
        <w:rPr>
          <w:rFonts w:ascii="Arial Narrow" w:hAnsi="Arial Narrow" w:cs="Times New Roman"/>
          <w:b/>
          <w:b/>
          <w:color w:val="000000" w:themeColor="text1"/>
        </w:rPr>
      </w:pPr>
      <w:r>
        <w:rPr>
          <w:rFonts w:cs="Times New Roman" w:ascii="Arial Narrow" w:hAnsi="Arial Narrow"/>
          <w:b/>
          <w:color w:val="000000" w:themeColor="text1"/>
        </w:rPr>
        <w:t>Przetwarzanie danych osobowych</w:t>
      </w:r>
    </w:p>
    <w:p>
      <w:pPr>
        <w:pStyle w:val="Normalny1"/>
        <w:numPr>
          <w:ilvl w:val="0"/>
          <w:numId w:val="12"/>
        </w:numPr>
        <w:jc w:val="both"/>
        <w:rPr>
          <w:rFonts w:ascii="Arial Narrow" w:hAnsi="Arial Narrow" w:eastAsia="Calibri"/>
          <w:iCs/>
          <w:color w:val="000000" w:themeColor="text1"/>
          <w:sz w:val="22"/>
          <w:szCs w:val="22"/>
        </w:rPr>
      </w:pPr>
      <w:r>
        <w:rPr>
          <w:rFonts w:eastAsia="Calibri" w:ascii="Arial Narrow" w:hAnsi="Arial Narrow"/>
          <w:iCs/>
          <w:color w:val="000000" w:themeColor="text1"/>
          <w:sz w:val="22"/>
          <w:szCs w:val="22"/>
        </w:rPr>
        <w:t xml:space="preserve">Realizatorzy Programu wskazują, że dane osobowe Odbiorców Wsparcia oraz Opiekunów Faktycznych będą przetwarzane przez </w:t>
      </w:r>
      <w:r>
        <w:rPr>
          <w:rFonts w:eastAsia="Calibri" w:cs="Times New Roman" w:ascii="Arial Narrow" w:hAnsi="Arial Narrow"/>
          <w:iCs/>
          <w:color w:val="000000" w:themeColor="text1"/>
          <w:sz w:val="22"/>
          <w:szCs w:val="22"/>
          <w:lang w:eastAsia="pl-PL"/>
        </w:rPr>
        <w:t>Miasto</w:t>
      </w:r>
      <w:r>
        <w:rPr>
          <w:rFonts w:eastAsia="Calibri" w:ascii="Arial Narrow" w:hAnsi="Arial Narrow"/>
          <w:iCs/>
          <w:color w:val="000000" w:themeColor="text1"/>
          <w:sz w:val="22"/>
          <w:szCs w:val="22"/>
        </w:rPr>
        <w:t xml:space="preserve"> i HRP Care Sp. z o.o.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RODO).</w:t>
      </w:r>
    </w:p>
    <w:p>
      <w:pPr>
        <w:pStyle w:val="Normalny1"/>
        <w:numPr>
          <w:ilvl w:val="0"/>
          <w:numId w:val="12"/>
        </w:numPr>
        <w:suppressAutoHyphens w:val="true"/>
        <w:jc w:val="both"/>
        <w:rPr>
          <w:rFonts w:ascii="Arial Narrow" w:hAnsi="Arial Narrow" w:eastAsia="Calibri"/>
          <w:iCs/>
          <w:color w:val="000000" w:themeColor="text1"/>
          <w:sz w:val="22"/>
          <w:szCs w:val="22"/>
        </w:rPr>
      </w:pPr>
      <w:r>
        <w:rPr>
          <w:rFonts w:eastAsia="Calibri" w:ascii="Arial Narrow" w:hAnsi="Arial Narrow"/>
          <w:iCs/>
          <w:color w:val="000000" w:themeColor="text1"/>
          <w:sz w:val="22"/>
          <w:szCs w:val="22"/>
        </w:rPr>
        <w:t xml:space="preserve">Współadministratorami danych osobowych są: </w:t>
      </w:r>
      <w:r>
        <w:rPr>
          <w:rFonts w:eastAsia="Calibri" w:ascii="Arial Narrow" w:hAnsi="Arial Narrow"/>
          <w:iCs/>
          <w:color w:val="000000" w:themeColor="text1"/>
          <w:sz w:val="22"/>
          <w:szCs w:val="22"/>
        </w:rPr>
        <w:t>Miasto</w:t>
      </w:r>
      <w:r>
        <w:rPr>
          <w:rFonts w:eastAsia="Calibri" w:ascii="Arial Narrow" w:hAnsi="Arial Narrow"/>
          <w:iCs/>
          <w:color w:val="000000" w:themeColor="text1"/>
          <w:sz w:val="22"/>
          <w:szCs w:val="22"/>
        </w:rPr>
        <w:t xml:space="preserve"> oraz HRP Care Sp. z o.o. z siedzibą w Łodzi (90-349) przy ul. Tymienieckiego 19A, </w:t>
      </w:r>
      <w:r>
        <w:rPr>
          <w:rFonts w:eastAsia="Arial" w:ascii="Arial Narrow" w:hAnsi="Arial Narrow"/>
          <w:iCs/>
          <w:color w:val="000000" w:themeColor="text1"/>
          <w:sz w:val="22"/>
          <w:szCs w:val="22"/>
        </w:rPr>
        <w:t>KRS: 0000456376.</w:t>
      </w:r>
    </w:p>
    <w:p>
      <w:pPr>
        <w:pStyle w:val="Normalny1"/>
        <w:numPr>
          <w:ilvl w:val="0"/>
          <w:numId w:val="12"/>
        </w:numPr>
        <w:suppressAutoHyphens w:val="true"/>
        <w:jc w:val="both"/>
        <w:rPr>
          <w:rFonts w:ascii="Arial Narrow" w:hAnsi="Arial Narrow" w:eastAsia="Calibri"/>
          <w:iCs/>
          <w:color w:val="000000" w:themeColor="text1"/>
          <w:sz w:val="22"/>
          <w:szCs w:val="22"/>
        </w:rPr>
      </w:pPr>
      <w:r>
        <w:rPr>
          <w:rFonts w:eastAsia="Calibri" w:ascii="Arial Narrow" w:hAnsi="Arial Narrow"/>
          <w:iCs/>
          <w:color w:val="000000" w:themeColor="text1"/>
          <w:sz w:val="22"/>
          <w:szCs w:val="22"/>
        </w:rPr>
        <w:t>W kwestiach związanych z przetwarzaniem danych osobowych Odbiorca Wsparcia i Opiekun Faktyczny może skontaktować się z inspektorami ochrony danych osobowych działającymi u Administratorów danych. Kontakt możliwy jest w formie mailowej na adres:</w:t>
      </w:r>
    </w:p>
    <w:p>
      <w:pPr>
        <w:pStyle w:val="Normalny1"/>
        <w:numPr>
          <w:ilvl w:val="0"/>
          <w:numId w:val="14"/>
        </w:numPr>
        <w:suppressAutoHyphens w:val="true"/>
        <w:jc w:val="both"/>
        <w:rPr>
          <w:rFonts w:ascii="Arial Narrow" w:hAnsi="Arial Narrow" w:eastAsia="Calibri"/>
          <w:iCs/>
          <w:color w:val="000000" w:themeColor="text1"/>
          <w:sz w:val="22"/>
          <w:szCs w:val="22"/>
        </w:rPr>
      </w:pPr>
      <w:r>
        <w:rPr>
          <w:rFonts w:eastAsia="Calibri" w:ascii="Arial Narrow" w:hAnsi="Arial Narrow"/>
          <w:iCs/>
          <w:color w:val="000000" w:themeColor="text1"/>
          <w:sz w:val="22"/>
          <w:szCs w:val="22"/>
        </w:rPr>
        <w:t>IODO w Mieście: sekretariat@mops-kalisz.pl pod</w:t>
      </w:r>
      <w:r>
        <w:rPr>
          <w:rFonts w:eastAsia="Calibri" w:ascii="Arial Narrow" w:hAnsi="Arial Narrow"/>
          <w:iCs/>
          <w:color w:val="000000" w:themeColor="text1"/>
          <w:sz w:val="22"/>
          <w:szCs w:val="22"/>
          <w:shd w:fill="auto" w:val="clear"/>
        </w:rPr>
        <w:t xml:space="preserve"> nr tel. 62 757 45 10 </w:t>
      </w:r>
      <w:r>
        <w:rPr>
          <w:rFonts w:eastAsia="Calibri" w:ascii="Arial Narrow" w:hAnsi="Arial Narrow"/>
          <w:iCs/>
          <w:color w:val="000000" w:themeColor="text1"/>
          <w:sz w:val="22"/>
          <w:szCs w:val="22"/>
        </w:rPr>
        <w:t xml:space="preserve">bądź pisemnie na adres </w:t>
      </w:r>
      <w:r>
        <w:rPr>
          <w:rFonts w:eastAsia="Calibri" w:ascii="Arial Narrow" w:hAnsi="Arial Narrow"/>
          <w:iCs/>
          <w:color w:val="000000" w:themeColor="text1"/>
          <w:sz w:val="22"/>
          <w:szCs w:val="22"/>
        </w:rPr>
        <w:t>Miasta</w:t>
      </w:r>
      <w:r>
        <w:rPr>
          <w:rFonts w:eastAsia="Calibri" w:ascii="Arial Narrow" w:hAnsi="Arial Narrow"/>
          <w:iCs/>
          <w:color w:val="000000" w:themeColor="text1"/>
          <w:sz w:val="22"/>
          <w:szCs w:val="22"/>
        </w:rPr>
        <w:t xml:space="preserve"> z dopiskiem: „do inspektora ochrony danych”. </w:t>
      </w:r>
    </w:p>
    <w:p>
      <w:pPr>
        <w:pStyle w:val="Normalny1"/>
        <w:numPr>
          <w:ilvl w:val="0"/>
          <w:numId w:val="14"/>
        </w:numPr>
        <w:suppressAutoHyphens w:val="true"/>
        <w:jc w:val="both"/>
        <w:rPr>
          <w:rFonts w:ascii="Arial Narrow" w:hAnsi="Arial Narrow" w:eastAsia="Calibri"/>
          <w:iCs/>
          <w:color w:val="000000" w:themeColor="text1"/>
          <w:sz w:val="22"/>
          <w:szCs w:val="22"/>
        </w:rPr>
      </w:pPr>
      <w:r>
        <w:rPr>
          <w:rFonts w:eastAsia="Calibri" w:ascii="Arial Narrow" w:hAnsi="Arial Narrow"/>
          <w:iCs/>
          <w:color w:val="000000" w:themeColor="text1"/>
          <w:sz w:val="22"/>
          <w:szCs w:val="22"/>
        </w:rPr>
        <w:t xml:space="preserve">IODO w HRP Care Sp. z o.o.: inspektor.ryter@op.pl, pod nr tel. 600 499 192, bądź pisemnie na adres podany w pkt. 2 z dopiskiem: „do inspektora ochrony danych”. </w:t>
      </w:r>
    </w:p>
    <w:p>
      <w:pPr>
        <w:pStyle w:val="Normalny1"/>
        <w:numPr>
          <w:ilvl w:val="0"/>
          <w:numId w:val="12"/>
        </w:numPr>
        <w:suppressAutoHyphens w:val="true"/>
        <w:jc w:val="both"/>
        <w:rPr>
          <w:rFonts w:ascii="Arial Narrow" w:hAnsi="Arial Narrow" w:eastAsia="Calibri"/>
          <w:iCs/>
          <w:color w:val="000000" w:themeColor="text1"/>
          <w:sz w:val="22"/>
          <w:szCs w:val="22"/>
        </w:rPr>
      </w:pPr>
      <w:r>
        <w:rPr>
          <w:rFonts w:eastAsia="Calibri" w:ascii="Arial Narrow" w:hAnsi="Arial Narrow"/>
          <w:iCs/>
          <w:color w:val="000000" w:themeColor="text1"/>
          <w:sz w:val="22"/>
          <w:szCs w:val="22"/>
        </w:rPr>
        <w:t>Dane osobowe będą przetwarzane w celu realizacji Programu i udzielenia wsparcia na rzecz Odbiorców wsparcia. zgodnie z zasadami określonymi w Regulaminie i w umowie uczestnictwa.</w:t>
      </w:r>
    </w:p>
    <w:p>
      <w:pPr>
        <w:pStyle w:val="Normalny1"/>
        <w:numPr>
          <w:ilvl w:val="0"/>
          <w:numId w:val="12"/>
        </w:numPr>
        <w:suppressAutoHyphens w:val="true"/>
        <w:jc w:val="both"/>
        <w:rPr>
          <w:rFonts w:ascii="Arial Narrow" w:hAnsi="Arial Narrow" w:eastAsia="Calibri"/>
          <w:iCs/>
          <w:color w:val="000000" w:themeColor="text1"/>
          <w:sz w:val="22"/>
          <w:szCs w:val="22"/>
        </w:rPr>
      </w:pPr>
      <w:r>
        <w:rPr>
          <w:rFonts w:eastAsia="Calibri" w:ascii="Arial Narrow" w:hAnsi="Arial Narrow"/>
          <w:iCs/>
          <w:color w:val="000000" w:themeColor="text1"/>
          <w:sz w:val="22"/>
          <w:szCs w:val="22"/>
        </w:rPr>
        <w:t>Podstawą prawną przetwarzania danych osobowych są następujące przepisy RODO: art. 6 ust. 1 lit</w:t>
      </w:r>
      <w:r>
        <w:rPr>
          <w:rFonts w:eastAsia="Calibri" w:ascii="Arial Narrow" w:hAnsi="Arial Narrow"/>
          <w:b/>
          <w:bCs/>
          <w:iCs/>
          <w:color w:val="000000" w:themeColor="text1"/>
          <w:sz w:val="22"/>
          <w:szCs w:val="22"/>
        </w:rPr>
        <w:t xml:space="preserve">. </w:t>
      </w:r>
      <w:r>
        <w:rPr>
          <w:rFonts w:eastAsia="Calibri" w:ascii="Arial Narrow" w:hAnsi="Arial Narrow"/>
          <w:iCs/>
          <w:color w:val="000000" w:themeColor="text1"/>
          <w:sz w:val="22"/>
          <w:szCs w:val="22"/>
        </w:rPr>
        <w:t xml:space="preserve">b (przeprowadzenie rekrutacji w celu zawarcia umowy wsparcia oraz wykonywanie umowy wsparcia), lit. c (realizacja obowiązków prawnych ciążących na administratorze danych), lit. e (niezbędność przetwarzania dla wykonania zadania realizowanego w interesie publicznym) lub/i lit. h (niezbędność przetwarzania do realizacji celów profilaktyki zdrowotnej). </w:t>
      </w:r>
    </w:p>
    <w:p>
      <w:pPr>
        <w:pStyle w:val="Normalny1"/>
        <w:numPr>
          <w:ilvl w:val="0"/>
          <w:numId w:val="12"/>
        </w:numPr>
        <w:suppressAutoHyphens w:val="true"/>
        <w:jc w:val="both"/>
        <w:rPr>
          <w:rFonts w:ascii="Arial Narrow" w:hAnsi="Arial Narrow" w:eastAsia="Calibri"/>
          <w:iCs/>
          <w:color w:val="000000" w:themeColor="text1"/>
          <w:sz w:val="22"/>
          <w:szCs w:val="22"/>
        </w:rPr>
      </w:pPr>
      <w:r>
        <w:rPr>
          <w:rFonts w:eastAsia="Calibri" w:ascii="Arial Narrow" w:hAnsi="Arial Narrow"/>
          <w:iCs/>
          <w:color w:val="000000" w:themeColor="text1"/>
          <w:sz w:val="22"/>
          <w:szCs w:val="22"/>
        </w:rPr>
        <w:t>Odbiorcami danych osobowych będą wyłącznie podmioty uprawnione na podstawie przepisów prawa, w tym podmioty z którymi Miasto i HRP Care Sp. z o.o. współpracują przy realizacji Programu.</w:t>
      </w:r>
    </w:p>
    <w:p>
      <w:pPr>
        <w:pStyle w:val="Normalny1"/>
        <w:numPr>
          <w:ilvl w:val="0"/>
          <w:numId w:val="12"/>
        </w:numPr>
        <w:suppressAutoHyphens w:val="true"/>
        <w:jc w:val="both"/>
        <w:rPr>
          <w:rFonts w:ascii="Arial Narrow" w:hAnsi="Arial Narrow" w:eastAsia="Calibri"/>
          <w:iCs/>
          <w:color w:val="000000" w:themeColor="text1"/>
          <w:sz w:val="22"/>
          <w:szCs w:val="22"/>
        </w:rPr>
      </w:pPr>
      <w:r>
        <w:rPr>
          <w:rFonts w:eastAsia="Calibri" w:ascii="Arial Narrow" w:hAnsi="Arial Narrow"/>
          <w:iCs/>
          <w:color w:val="000000" w:themeColor="text1"/>
          <w:sz w:val="22"/>
          <w:szCs w:val="22"/>
        </w:rPr>
        <w:t>Dane osobowe będą przetwarzane przez okres prawem przewidziany, jak również zgodnie z obowiązkami administratora w zakresie wymaganego okresu przechowywania dokumentacji, w tym dokumentacji finansowej związanej z realizacją Programu. W odrębnych terminach mogą być przetwarzane dane osobowe związane z realizacją ochrony roszczeń i ich przedawnieniem.</w:t>
      </w:r>
    </w:p>
    <w:p>
      <w:pPr>
        <w:pStyle w:val="Normalny1"/>
        <w:numPr>
          <w:ilvl w:val="0"/>
          <w:numId w:val="12"/>
        </w:numPr>
        <w:suppressAutoHyphens w:val="true"/>
        <w:jc w:val="both"/>
        <w:rPr>
          <w:rFonts w:ascii="Arial Narrow" w:hAnsi="Arial Narrow" w:eastAsia="Calibri"/>
          <w:iCs/>
          <w:color w:val="000000" w:themeColor="text1"/>
          <w:sz w:val="22"/>
          <w:szCs w:val="22"/>
        </w:rPr>
      </w:pPr>
      <w:r>
        <w:rPr>
          <w:rFonts w:eastAsia="Calibri" w:ascii="Arial Narrow" w:hAnsi="Arial Narrow"/>
          <w:iCs/>
          <w:color w:val="000000" w:themeColor="text1"/>
          <w:sz w:val="22"/>
          <w:szCs w:val="22"/>
        </w:rPr>
        <w:t>Odbiorca Wsparcia i Opiekun Faktyczny mają – każdy z nich – prawo do: dostępu swoich danych osobowych, ich sprostowania, żądania usunięcia lub ograniczenia przetwarzania w sytuacjach prawem przewidzianych, do wniesienia sprzeciwu, do przenoszenia danych.</w:t>
      </w:r>
    </w:p>
    <w:p>
      <w:pPr>
        <w:pStyle w:val="Normalny1"/>
        <w:numPr>
          <w:ilvl w:val="0"/>
          <w:numId w:val="12"/>
        </w:numPr>
        <w:suppressAutoHyphens w:val="true"/>
        <w:jc w:val="both"/>
        <w:rPr>
          <w:rFonts w:ascii="Arial Narrow" w:hAnsi="Arial Narrow" w:eastAsia="Calibri"/>
          <w:iCs/>
          <w:color w:val="000000" w:themeColor="text1"/>
          <w:sz w:val="22"/>
          <w:szCs w:val="22"/>
        </w:rPr>
      </w:pPr>
      <w:r>
        <w:rPr>
          <w:rFonts w:eastAsia="Calibri" w:ascii="Arial Narrow" w:hAnsi="Arial Narrow"/>
          <w:iCs/>
          <w:color w:val="000000" w:themeColor="text1"/>
          <w:sz w:val="22"/>
          <w:szCs w:val="22"/>
        </w:rPr>
        <w:t>W razie uznania, że dane osobowe nie są przetwarzane w sposób prawidłowy, osoba, której dane dotyczą ma prawo do wniesienia skargi do organu nadzorczego – Prezesa Urzędu Ochrony Danych Osobowych.</w:t>
      </w:r>
    </w:p>
    <w:p>
      <w:pPr>
        <w:pStyle w:val="Normalny1"/>
        <w:numPr>
          <w:ilvl w:val="0"/>
          <w:numId w:val="12"/>
        </w:numPr>
        <w:suppressAutoHyphens w:val="true"/>
        <w:jc w:val="both"/>
        <w:rPr>
          <w:rFonts w:ascii="Arial Narrow" w:hAnsi="Arial Narrow" w:eastAsia="Calibri"/>
          <w:iCs/>
          <w:color w:val="000000" w:themeColor="text1"/>
          <w:sz w:val="22"/>
          <w:szCs w:val="22"/>
        </w:rPr>
      </w:pPr>
      <w:r>
        <w:rPr>
          <w:rFonts w:eastAsia="Calibri" w:ascii="Arial Narrow" w:hAnsi="Arial Narrow"/>
          <w:iCs/>
          <w:color w:val="000000" w:themeColor="text1"/>
          <w:sz w:val="22"/>
          <w:szCs w:val="22"/>
        </w:rPr>
        <w:t>Podanie danych osobowych jest dobrowolne, lecz zarazem konieczne aby osoba,  której dane dotyczą mogła  wziąć udział w Programie.</w:t>
      </w:r>
    </w:p>
    <w:p>
      <w:pPr>
        <w:pStyle w:val="Normalny1"/>
        <w:numPr>
          <w:ilvl w:val="0"/>
          <w:numId w:val="12"/>
        </w:numPr>
        <w:suppressAutoHyphens w:val="true"/>
        <w:jc w:val="both"/>
        <w:rPr>
          <w:rFonts w:ascii="Arial Narrow" w:hAnsi="Arial Narrow" w:eastAsia="Calibri"/>
          <w:iCs/>
          <w:color w:val="000000" w:themeColor="text1"/>
          <w:sz w:val="22"/>
          <w:szCs w:val="22"/>
        </w:rPr>
      </w:pPr>
      <w:r>
        <w:rPr>
          <w:rFonts w:eastAsia="Calibri" w:ascii="Arial Narrow" w:hAnsi="Arial Narrow"/>
          <w:iCs/>
          <w:color w:val="000000" w:themeColor="text1"/>
          <w:sz w:val="22"/>
          <w:szCs w:val="22"/>
        </w:rPr>
        <w:t>Dane osobowe nie będą podlegały zautomatyzowanemu przetwarzaniu danych, jak również nie będą przekazywane do państw trzecich.</w:t>
      </w:r>
    </w:p>
    <w:p>
      <w:pPr>
        <w:pStyle w:val="Normalny1"/>
        <w:jc w:val="both"/>
        <w:rPr>
          <w:rFonts w:ascii="Arial Narrow" w:hAnsi="Arial Narrow" w:eastAsia="Calibri" w:cs="Calibri"/>
          <w:iCs/>
          <w:color w:val="000000"/>
          <w:sz w:val="22"/>
          <w:szCs w:val="22"/>
        </w:rPr>
      </w:pPr>
      <w:r>
        <w:rPr>
          <w:rFonts w:eastAsia="Calibri" w:cs="Calibri" w:ascii="Arial Narrow" w:hAnsi="Arial Narrow"/>
          <w:iCs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357" w:hanging="357"/>
        <w:contextualSpacing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  <w:t>Postanowienia końcowe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Ostateczna interpretacja niniejszego Regulaminu należy do Miasta i jest wiążąca dla Kandydatów i Odbiorców wsparcia. 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Miasto zastrzega sobie prawo do zmian w Regulaminie o czym zobowiązana jest poinformować o zmianach za pośrednictwem strony internetowej wskazanej w § 1 niniejszego Regulaminu.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Arial Narrow" w:hAnsi="Arial Narrow" w:cs="Times New Roman"/>
          <w:color w:val="FF0000"/>
        </w:rPr>
      </w:pPr>
      <w:r>
        <w:rPr>
          <w:rFonts w:cs="Times New Roman" w:ascii="Arial Narrow" w:hAnsi="Arial Narrow"/>
        </w:rPr>
        <w:t>W sprawach nieuregulowanych niniejszym Regulaminem wszelkie decyzje podejmuje Miasto według własnego uznania.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  <w:t xml:space="preserve">Załączniki:  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>Załącznik nr 1 – formularz rekrutacyjny</w:t>
      </w:r>
    </w:p>
    <w:p>
      <w:pPr>
        <w:pStyle w:val="Normal"/>
        <w:spacing w:lineRule="auto" w:line="240" w:before="0" w:after="0"/>
        <w:ind w:left="0" w:hanging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Załącznik nr 2 – wzór umowy uczestnictwa wraz z załącznikiem (oświadczenie o przetwarzaniu danych). </w:t>
      </w:r>
    </w:p>
    <w:p>
      <w:pPr>
        <w:pStyle w:val="Normal"/>
        <w:spacing w:lineRule="auto" w:line="240" w:before="0" w:after="0"/>
        <w:ind w:left="0" w:hanging="0"/>
        <w:jc w:val="both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Załącznik nr 3 – wzór upoważnienia dla Opiekuna faktycznego  </w:t>
      </w:r>
    </w:p>
    <w:sectPr>
      <w:headerReference w:type="default" r:id="rId2"/>
      <w:footerReference w:type="default" r:id="rId3"/>
      <w:type w:val="nextPage"/>
      <w:pgSz w:w="11906" w:h="16838"/>
      <w:pgMar w:left="1134" w:right="1133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enter" w:pos="4536" w:leader="none"/>
        <w:tab w:val="center" w:pos="4629" w:leader="none"/>
        <w:tab w:val="right" w:pos="9072" w:leader="none"/>
        <w:tab w:val="right" w:pos="9258" w:leader="none"/>
      </w:tabs>
      <w:spacing w:before="120" w:after="0"/>
      <w:jc w:val="right"/>
      <w:rPr>
        <w:rFonts w:ascii="Calibri" w:hAnsi="Calibri"/>
        <w:sz w:val="20"/>
      </w:rPr>
    </w:pPr>
    <w:r>
      <w:rPr>
        <w:sz w:val="20"/>
      </w:rPr>
    </w:r>
  </w:p>
  <w:p>
    <w:pPr>
      <w:pStyle w:val="Stopka"/>
      <w:tabs>
        <w:tab w:val="center" w:pos="4536" w:leader="none"/>
        <w:tab w:val="center" w:pos="4629" w:leader="none"/>
        <w:tab w:val="right" w:pos="9072" w:leader="none"/>
        <w:tab w:val="right" w:pos="9258" w:leader="none"/>
      </w:tabs>
      <w:jc w:val="right"/>
      <w:rPr/>
    </w:pPr>
    <w:r>
      <w:rPr>
        <w:sz w:val="20"/>
      </w:rPr>
      <w:t xml:space="preserve">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19996069"/>
    </w:sdtPr>
    <w:sdtContent>
      <w:p>
        <w:pPr>
          <w:pStyle w:val="Gwka"/>
          <w:spacing w:before="120" w:after="0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dstrike w:val="false"/>
        <w:strike w:val="false"/>
        <w:b/>
        <w:bCs w:val="false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lvl w:ilvl="0">
      <w:start w:val="1"/>
      <w:numFmt w:val="decimal"/>
      <w:lvlText w:val="§%1."/>
      <w:lvlJc w:val="left"/>
      <w:pPr>
        <w:tabs>
          <w:tab w:val="num" w:pos="0"/>
        </w:tabs>
        <w:ind w:left="360" w:hanging="360"/>
      </w:pPr>
      <w:rPr>
        <w:b/>
        <w:bCs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dstrike w:val="false"/>
        <w:strike w:val="false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dstrike w:val="false"/>
        <w:strike w:val="false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120" w:after="120"/>
      <w:ind w:left="357" w:hanging="357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82460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b82460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7118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7118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a573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3a5731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a5731"/>
    <w:rPr>
      <w:b/>
      <w:bCs/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400824"/>
    <w:rPr>
      <w:rFonts w:ascii="Calibri" w:hAnsi="Calibri" w:eastAsia="Calibri" w:cs="Calibri"/>
      <w:color w:val="000000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400824"/>
    <w:rPr>
      <w:vertAlign w:val="superscript"/>
    </w:rPr>
  </w:style>
  <w:style w:type="character" w:styleId="AkapitzlistZnak" w:customStyle="1">
    <w:name w:val="Akapit z listą Znak"/>
    <w:link w:val="Akapitzlist"/>
    <w:uiPriority w:val="34"/>
    <w:qFormat/>
    <w:locked/>
    <w:rsid w:val="002c1076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f2a1e"/>
    <w:rPr>
      <w:rFonts w:ascii="Tahoma" w:hAnsi="Tahoma" w:cs="Tahoma"/>
      <w:sz w:val="16"/>
      <w:szCs w:val="16"/>
    </w:rPr>
  </w:style>
  <w:style w:type="character" w:styleId="TytuZnak" w:customStyle="1">
    <w:name w:val="Tytuł Znak"/>
    <w:basedOn w:val="DefaultParagraphFont"/>
    <w:link w:val="Tytu"/>
    <w:uiPriority w:val="10"/>
    <w:qFormat/>
    <w:rsid w:val="005064aa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ac312d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ac312d"/>
    <w:rPr>
      <w:vertAlign w:val="superscript"/>
    </w:rPr>
  </w:style>
  <w:style w:type="character" w:styleId="Nierozpoznanawzmianka2" w:customStyle="1">
    <w:name w:val="Nierozpoznana wzmianka2"/>
    <w:basedOn w:val="DefaultParagraphFont"/>
    <w:uiPriority w:val="99"/>
    <w:semiHidden/>
    <w:unhideWhenUsed/>
    <w:qFormat/>
    <w:rsid w:val="001c496b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71184"/>
    <w:pPr>
      <w:tabs>
        <w:tab w:val="clear" w:pos="708"/>
        <w:tab w:val="center" w:pos="4536" w:leader="none"/>
        <w:tab w:val="right" w:pos="9072" w:leader="none"/>
      </w:tabs>
      <w:spacing w:lineRule="auto" w:line="240" w:before="120" w:after="0"/>
    </w:pPr>
    <w:rPr/>
  </w:style>
  <w:style w:type="paragraph" w:styleId="Stopka">
    <w:name w:val="Footer"/>
    <w:basedOn w:val="Normal"/>
    <w:link w:val="StopkaZnak"/>
    <w:uiPriority w:val="99"/>
    <w:unhideWhenUsed/>
    <w:rsid w:val="00071184"/>
    <w:pPr>
      <w:tabs>
        <w:tab w:val="clear" w:pos="708"/>
        <w:tab w:val="center" w:pos="4536" w:leader="none"/>
        <w:tab w:val="right" w:pos="9072" w:leader="none"/>
      </w:tabs>
      <w:spacing w:lineRule="auto" w:line="240" w:before="12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55794f"/>
    <w:pPr>
      <w:spacing w:before="120" w:after="120"/>
      <w:ind w:left="720" w:hanging="357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3a573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a5731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400824"/>
    <w:pPr>
      <w:spacing w:lineRule="auto" w:line="240" w:before="120" w:after="0"/>
    </w:pPr>
    <w:rPr>
      <w:rFonts w:ascii="Calibri" w:hAnsi="Calibri" w:eastAsia="Calibri" w:cs="Calibri"/>
      <w:color w:val="000000"/>
      <w:sz w:val="20"/>
      <w:szCs w:val="20"/>
      <w:lang w:eastAsia="pl-PL"/>
    </w:rPr>
  </w:style>
  <w:style w:type="paragraph" w:styleId="Default" w:customStyle="1">
    <w:name w:val="Default"/>
    <w:qFormat/>
    <w:rsid w:val="00f3753f"/>
    <w:pPr>
      <w:widowControl/>
      <w:suppressAutoHyphens w:val="true"/>
      <w:bidi w:val="0"/>
      <w:spacing w:lineRule="auto" w:line="240" w:before="0" w:after="0"/>
      <w:ind w:left="0" w:hanging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Normalny1" w:customStyle="1">
    <w:name w:val="Normalny1"/>
    <w:qFormat/>
    <w:rsid w:val="00aa66f0"/>
    <w:pPr>
      <w:widowControl/>
      <w:suppressAutoHyphens w:val="true"/>
      <w:bidi w:val="0"/>
      <w:spacing w:lineRule="auto" w:line="240" w:before="0" w:after="0"/>
      <w:ind w:lef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f2a1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ytu">
    <w:name w:val="Title"/>
    <w:basedOn w:val="Normal"/>
    <w:next w:val="Normal"/>
    <w:link w:val="TytuZnak"/>
    <w:uiPriority w:val="10"/>
    <w:qFormat/>
    <w:rsid w:val="005064aa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ac312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98850-A4BE-45FE-B72E-3E81A43D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LibreOffice/7.0.4.2$Windows_X86_64 LibreOffice_project/dcf040e67528d9187c66b2379df5ea4407429775</Application>
  <AppVersion>15.0000</AppVersion>
  <Pages>4</Pages>
  <Words>2207</Words>
  <Characters>14368</Characters>
  <CharactersWithSpaces>16455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2022-04-15T09:25:00Z</dcterms:created>
  <dc:creator>Katarzyna Tądel</dc:creator>
  <dc:description/>
  <dc:language>pl-PL</dc:language>
  <cp:lastModifiedBy/>
  <cp:lastPrinted>2021-03-06T11:17:00Z</cp:lastPrinted>
  <dcterms:modified xsi:type="dcterms:W3CDTF">2022-05-31T10:44:40Z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